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0" w:name="bookmark687"/>
      <w:bookmarkStart w:id="1" w:name="bookmark686"/>
      <w:bookmarkStart w:id="2" w:name="bookmark688"/>
      <w:r>
        <w:rPr>
          <w:rFonts w:hint="eastAsia" w:ascii="方正小标宋简体" w:hAnsi="方正小标宋简体" w:eastAsia="方正小标宋简体" w:cs="方正小标宋简体"/>
          <w:b w:val="0"/>
          <w:bCs w:val="0"/>
          <w:color w:val="000000"/>
          <w:spacing w:val="0"/>
          <w:w w:val="100"/>
          <w:position w:val="0"/>
          <w:sz w:val="44"/>
          <w:szCs w:val="44"/>
          <w:lang w:eastAsia="zh-CN"/>
        </w:rPr>
        <w:t>芜湖</w:t>
      </w:r>
      <w:r>
        <w:rPr>
          <w:rFonts w:hint="eastAsia" w:ascii="方正小标宋简体" w:hAnsi="方正小标宋简体" w:eastAsia="方正小标宋简体" w:cs="方正小标宋简体"/>
          <w:b w:val="0"/>
          <w:bCs w:val="0"/>
          <w:color w:val="000000"/>
          <w:spacing w:val="0"/>
          <w:w w:val="100"/>
          <w:position w:val="0"/>
          <w:sz w:val="44"/>
          <w:szCs w:val="44"/>
        </w:rPr>
        <w:t>市医保基金监管信用修复管理办法（试行）</w:t>
      </w:r>
      <w:bookmarkEnd w:id="0"/>
      <w:bookmarkEnd w:id="1"/>
      <w:bookmarkEnd w:id="2"/>
    </w:p>
    <w:p>
      <w:pPr>
        <w:pStyle w:val="4"/>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color w:val="000000"/>
          <w:spacing w:val="0"/>
          <w:w w:val="100"/>
          <w:position w:val="0"/>
          <w:sz w:val="42"/>
          <w:szCs w:val="42"/>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第一章总则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pacing w:val="0"/>
          <w:w w:val="100"/>
          <w:position w:val="0"/>
          <w:sz w:val="32"/>
          <w:szCs w:val="32"/>
        </w:rPr>
        <w:t>第一条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为鼓励和引导不良医疗保障信用参与主体主动改正医疗保障失信行为，积极消除社会不良影响，重塑主体信用，营造诚实守信的信用环境，根据国家、省市相关文件精神</w:t>
      </w:r>
      <w:r>
        <w:rPr>
          <w:rFonts w:hint="eastAsia" w:ascii="仿宋_GB2312" w:hAnsi="仿宋_GB2312" w:eastAsia="仿宋_GB2312" w:cs="仿宋_GB2312"/>
          <w:color w:val="auto"/>
          <w:spacing w:val="0"/>
          <w:w w:val="100"/>
          <w:position w:val="0"/>
          <w:sz w:val="32"/>
          <w:szCs w:val="32"/>
        </w:rPr>
        <w:t>和《</w:t>
      </w:r>
      <w:r>
        <w:rPr>
          <w:rFonts w:hint="eastAsia" w:ascii="仿宋_GB2312" w:hAnsi="仿宋_GB2312" w:eastAsia="仿宋_GB2312" w:cs="仿宋_GB2312"/>
          <w:color w:val="auto"/>
          <w:spacing w:val="0"/>
          <w:w w:val="100"/>
          <w:position w:val="0"/>
          <w:sz w:val="32"/>
          <w:szCs w:val="32"/>
          <w:lang w:eastAsia="zh-CN"/>
        </w:rPr>
        <w:t>芜湖市医疗保障信用管理办法（试行）》</w:t>
      </w:r>
      <w:r>
        <w:rPr>
          <w:rFonts w:hint="eastAsia" w:ascii="仿宋_GB2312" w:hAnsi="仿宋_GB2312" w:eastAsia="仿宋_GB2312" w:cs="仿宋_GB2312"/>
          <w:color w:val="auto"/>
          <w:spacing w:val="0"/>
          <w:w w:val="100"/>
          <w:position w:val="0"/>
          <w:sz w:val="32"/>
          <w:szCs w:val="32"/>
        </w:rPr>
        <w:t>规定，制定本办法。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第二条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本办法所称医疗保障信用主体分为机构和个人两类：</w:t>
      </w:r>
    </w:p>
    <w:p>
      <w:pPr>
        <w:pStyle w:val="5"/>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pacing w:val="0"/>
          <w:w w:val="100"/>
          <w:position w:val="0"/>
          <w:sz w:val="32"/>
          <w:szCs w:val="32"/>
        </w:rPr>
      </w:pPr>
      <w:bookmarkStart w:id="3" w:name="bookmark689"/>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rPr>
        <w:t>一）机构类是指医疗保险定点医疗机构、定点零售药店、承办医疗保障经办业务的第三方机构</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参与药械集中采购的医药生产和流通企业和医疗保险参保单位；</w:t>
      </w:r>
    </w:p>
    <w:p>
      <w:pPr>
        <w:pStyle w:val="5"/>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pacing w:val="0"/>
          <w:w w:val="100"/>
          <w:position w:val="0"/>
          <w:sz w:val="32"/>
          <w:szCs w:val="32"/>
        </w:rPr>
      </w:pPr>
      <w:bookmarkStart w:id="4" w:name="bookmark690"/>
      <w:r>
        <w:rPr>
          <w:rFonts w:hint="eastAsia" w:ascii="仿宋_GB2312" w:hAnsi="仿宋_GB2312" w:eastAsia="仿宋_GB2312" w:cs="仿宋_GB2312"/>
          <w:color w:val="auto"/>
          <w:spacing w:val="0"/>
          <w:w w:val="100"/>
          <w:position w:val="0"/>
          <w:sz w:val="32"/>
          <w:szCs w:val="32"/>
        </w:rPr>
        <w:t>（</w:t>
      </w:r>
      <w:bookmarkEnd w:id="4"/>
      <w:r>
        <w:rPr>
          <w:rFonts w:hint="eastAsia" w:ascii="仿宋_GB2312" w:hAnsi="仿宋_GB2312" w:eastAsia="仿宋_GB2312" w:cs="仿宋_GB2312"/>
          <w:color w:val="auto"/>
          <w:spacing w:val="0"/>
          <w:w w:val="100"/>
          <w:position w:val="0"/>
          <w:sz w:val="32"/>
          <w:szCs w:val="32"/>
        </w:rPr>
        <w:t>二）个人类是指医疗保险的参保人、</w:t>
      </w:r>
      <w:r>
        <w:rPr>
          <w:rFonts w:hint="eastAsia" w:ascii="仿宋_GB2312" w:hAnsi="仿宋_GB2312" w:eastAsia="仿宋_GB2312" w:cs="仿宋_GB2312"/>
          <w:color w:val="auto"/>
          <w:spacing w:val="0"/>
          <w:w w:val="100"/>
          <w:position w:val="0"/>
          <w:sz w:val="32"/>
          <w:szCs w:val="32"/>
          <w:lang w:val="en-US" w:eastAsia="zh-CN"/>
        </w:rPr>
        <w:t>提供医疗保障服务的医师、护士、药师等专业从业</w:t>
      </w:r>
      <w:r>
        <w:rPr>
          <w:rFonts w:hint="eastAsia" w:ascii="仿宋_GB2312" w:hAnsi="仿宋_GB2312" w:eastAsia="仿宋_GB2312" w:cs="仿宋_GB2312"/>
          <w:color w:val="auto"/>
          <w:spacing w:val="0"/>
          <w:w w:val="100"/>
          <w:position w:val="0"/>
          <w:sz w:val="32"/>
          <w:szCs w:val="32"/>
        </w:rPr>
        <w:t>人员。</w:t>
      </w:r>
    </w:p>
    <w:p>
      <w:pPr>
        <w:pStyle w:val="5"/>
        <w:keepNext w:val="0"/>
        <w:keepLines w:val="0"/>
        <w:pageBreakBefore w:val="0"/>
        <w:widowControl w:val="0"/>
        <w:shd w:val="clear" w:color="auto" w:fill="auto"/>
        <w:tabs>
          <w:tab w:val="left" w:pos="1621"/>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pacing w:val="0"/>
          <w:w w:val="100"/>
          <w:position w:val="0"/>
          <w:sz w:val="32"/>
          <w:szCs w:val="32"/>
        </w:rPr>
      </w:pPr>
      <w:bookmarkStart w:id="5" w:name="bookmark691"/>
      <w:r>
        <w:rPr>
          <w:rFonts w:hint="eastAsia" w:ascii="仿宋_GB2312" w:hAnsi="仿宋_GB2312" w:eastAsia="仿宋_GB2312" w:cs="仿宋_GB2312"/>
          <w:color w:val="auto"/>
          <w:spacing w:val="0"/>
          <w:w w:val="100"/>
          <w:position w:val="0"/>
          <w:sz w:val="32"/>
          <w:szCs w:val="32"/>
        </w:rPr>
        <w:t>（</w:t>
      </w:r>
      <w:bookmarkEnd w:id="5"/>
      <w:r>
        <w:rPr>
          <w:rFonts w:hint="eastAsia" w:ascii="仿宋_GB2312" w:hAnsi="仿宋_GB2312" w:eastAsia="仿宋_GB2312" w:cs="仿宋_GB2312"/>
          <w:color w:val="auto"/>
          <w:spacing w:val="0"/>
          <w:w w:val="100"/>
          <w:position w:val="0"/>
          <w:sz w:val="32"/>
          <w:szCs w:val="32"/>
        </w:rPr>
        <w:t>三）其他参与医疗保障活动的单位和个人。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第三条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本办法所称信用修复是指依申请修复。依申请修复是指不良医疗保障信用主体为积极改善自身信用状况，按照规定的条件和程序，向医疗保障部门提出申请并被确认的一种行为过程。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第四条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不良医疗保障参与主体在本市行政区域内被认定且记入信用档案的不良信用的信用修复活动，适用本办法。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第五条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lang w:eastAsia="zh-CN"/>
        </w:rPr>
        <w:t>芜湖</w:t>
      </w:r>
      <w:r>
        <w:rPr>
          <w:rFonts w:hint="eastAsia" w:ascii="仿宋_GB2312" w:hAnsi="仿宋_GB2312" w:eastAsia="仿宋_GB2312" w:cs="仿宋_GB2312"/>
          <w:color w:val="auto"/>
          <w:spacing w:val="0"/>
          <w:w w:val="100"/>
          <w:position w:val="0"/>
          <w:sz w:val="32"/>
          <w:szCs w:val="32"/>
        </w:rPr>
        <w:t>市医疗保障局负责本市信用修复的综合协调工作。各级医疗保障部门负责本单位认定的不良信用的信用修复受理、确认和异议处理工作。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第二章信用修复的条件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我市医疗保障领域信用修复的认定标准如下：</w:t>
      </w:r>
    </w:p>
    <w:p>
      <w:pPr>
        <w:pStyle w:val="5"/>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bookmarkStart w:id="6" w:name="bookmark692"/>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一）行政处理决定和司法裁判等明确的法定责任和义务履行完毕，社会不良影响基本消除；</w:t>
      </w:r>
    </w:p>
    <w:p>
      <w:pPr>
        <w:pStyle w:val="5"/>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bookmarkStart w:id="7" w:name="bookmark693"/>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二）不良信用修复期限，但原则上自不良信用认定之日起修复期限应满1年及以上；</w:t>
      </w:r>
    </w:p>
    <w:p>
      <w:pPr>
        <w:pStyle w:val="5"/>
        <w:keepNext w:val="0"/>
        <w:keepLines w:val="0"/>
        <w:pageBreakBefore w:val="0"/>
        <w:widowControl w:val="0"/>
        <w:shd w:val="clear" w:color="auto" w:fill="auto"/>
        <w:tabs>
          <w:tab w:val="left" w:pos="1637"/>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bookmarkStart w:id="8" w:name="bookmark694"/>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三）自不良信用认定之日起至申请信用修复期间未产生新的记入信用档案的同类不良信用；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各级医疗保障部门鼓励支持不良信用主体通过作出信用承诺积极开展信用修复工作。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第三章信用修复的程序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第八条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不良信用主体申请信用修复，应提交以下材料：</w:t>
      </w:r>
    </w:p>
    <w:p>
      <w:pPr>
        <w:pStyle w:val="5"/>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left="0" w:right="0" w:firstLine="720"/>
        <w:jc w:val="left"/>
        <w:textAlignment w:val="auto"/>
        <w:rPr>
          <w:rFonts w:hint="eastAsia" w:ascii="仿宋_GB2312" w:hAnsi="仿宋_GB2312" w:eastAsia="仿宋_GB2312" w:cs="仿宋_GB2312"/>
          <w:sz w:val="32"/>
          <w:szCs w:val="32"/>
        </w:rPr>
      </w:pPr>
      <w:bookmarkStart w:id="9" w:name="bookmark695"/>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一）信用修复申请表；</w:t>
      </w:r>
    </w:p>
    <w:p>
      <w:pPr>
        <w:pStyle w:val="5"/>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bookmarkStart w:id="10" w:name="bookmark696"/>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二）本办法第六条第一项、第七条规定行为的相关佐证材料。</w:t>
      </w:r>
    </w:p>
    <w:p>
      <w:pPr>
        <w:pStyle w:val="5"/>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left="0" w:right="0" w:firstLine="720"/>
        <w:jc w:val="left"/>
        <w:textAlignment w:val="auto"/>
        <w:rPr>
          <w:rFonts w:hint="eastAsia" w:ascii="仿宋_GB2312" w:hAnsi="仿宋_GB2312" w:eastAsia="仿宋_GB2312" w:cs="仿宋_GB2312"/>
          <w:sz w:val="32"/>
          <w:szCs w:val="32"/>
        </w:rPr>
      </w:pPr>
      <w:bookmarkStart w:id="11" w:name="bookmark697"/>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三）医疗保障部门要求的其他材料。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第九条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各级医疗保障部门应当受理不良信用主体提交的信用修复申请材料，并对材料的齐备性进行检查。提交的材料不齐备的应当在2个工作日内一次性告知不良信用主体补全材料。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级医疗保障部门应当在15个工作日内，对不良信用主体提交的完整材料的真实性、准确性予以核对。对于不符合信用修复条件的，不予信用修复，并书面告知理由。对于符合信用修复条件的，确认信用修复，并在部门门户网站进行公示，公示期限为5个工作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公示期间无异议的，各级医疗保障部门制作信用修复确认通知书，告知不良信用主体。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第十二条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各级医疗保障部门在不良信用主体收到信用修复确认通知书后，应当在2个工作日内在医保信用管理平台对确认修复的不良信用予以标注，同时做好与信用</w:t>
      </w:r>
      <w:r>
        <w:rPr>
          <w:rFonts w:hint="eastAsia" w:ascii="仿宋_GB2312" w:hAnsi="仿宋_GB2312" w:eastAsia="仿宋_GB2312" w:cs="仿宋_GB2312"/>
          <w:color w:val="000000"/>
          <w:spacing w:val="0"/>
          <w:w w:val="100"/>
          <w:position w:val="0"/>
          <w:sz w:val="32"/>
          <w:szCs w:val="32"/>
          <w:lang w:val="en-US" w:eastAsia="zh-CN"/>
        </w:rPr>
        <w:t>中国（安徽芜湖）</w:t>
      </w:r>
      <w:r>
        <w:rPr>
          <w:rFonts w:hint="eastAsia" w:ascii="仿宋_GB2312" w:hAnsi="仿宋_GB2312" w:eastAsia="仿宋_GB2312" w:cs="仿宋_GB2312"/>
          <w:color w:val="000000"/>
          <w:spacing w:val="0"/>
          <w:w w:val="100"/>
          <w:position w:val="0"/>
          <w:sz w:val="32"/>
          <w:szCs w:val="32"/>
        </w:rPr>
        <w:t>平台</w:t>
      </w:r>
      <w:r>
        <w:rPr>
          <w:rFonts w:hint="eastAsia" w:ascii="仿宋_GB2312" w:hAnsi="仿宋_GB2312" w:eastAsia="仿宋_GB2312" w:cs="仿宋_GB2312"/>
          <w:color w:val="000000"/>
          <w:spacing w:val="0"/>
          <w:w w:val="100"/>
          <w:position w:val="0"/>
          <w:sz w:val="32"/>
          <w:szCs w:val="32"/>
          <w:lang w:val="en-US" w:eastAsia="zh-CN"/>
        </w:rPr>
        <w:t>的</w:t>
      </w:r>
      <w:r>
        <w:rPr>
          <w:rFonts w:hint="eastAsia" w:ascii="仿宋_GB2312" w:hAnsi="仿宋_GB2312" w:eastAsia="仿宋_GB2312" w:cs="仿宋_GB2312"/>
          <w:color w:val="000000"/>
          <w:spacing w:val="0"/>
          <w:w w:val="100"/>
          <w:position w:val="0"/>
          <w:sz w:val="32"/>
          <w:szCs w:val="32"/>
        </w:rPr>
        <w:t>数据共享工作。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第四章履行责任</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不良信用主体对医疗保障部门不予信用修复有异议的，应当在收到不予信用修复告知书5个工作日内，向作出信用修复确认的医疗保障部门上一级主管部门提出异议申请。利害关系人对信用修复确认有异议的，可以直接向作出信用修复确认的医疗保障部门提出异议申请。作出信用修复确认的医疗保障部门及其上一级主管部门应当自收到异议申请5个工作日内进行核实并作出处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第五章附则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第十四条本</w:t>
      </w:r>
      <w:bookmarkStart w:id="15" w:name="_GoBack"/>
      <w:bookmarkEnd w:id="15"/>
      <w:r>
        <w:rPr>
          <w:rFonts w:hint="eastAsia" w:ascii="仿宋_GB2312" w:hAnsi="仿宋_GB2312" w:eastAsia="仿宋_GB2312" w:cs="仿宋_GB2312"/>
          <w:color w:val="000000"/>
          <w:spacing w:val="0"/>
          <w:w w:val="100"/>
          <w:position w:val="0"/>
          <w:sz w:val="32"/>
          <w:szCs w:val="32"/>
        </w:rPr>
        <w:t>办法由</w:t>
      </w:r>
      <w:r>
        <w:rPr>
          <w:rFonts w:hint="eastAsia" w:ascii="仿宋_GB2312" w:hAnsi="仿宋_GB2312" w:eastAsia="仿宋_GB2312" w:cs="仿宋_GB2312"/>
          <w:color w:val="000000"/>
          <w:spacing w:val="0"/>
          <w:w w:val="100"/>
          <w:position w:val="0"/>
          <w:sz w:val="32"/>
          <w:szCs w:val="32"/>
          <w:lang w:eastAsia="zh-CN"/>
        </w:rPr>
        <w:t>芜湖</w:t>
      </w:r>
      <w:r>
        <w:rPr>
          <w:rFonts w:hint="eastAsia" w:ascii="仿宋_GB2312" w:hAnsi="仿宋_GB2312" w:eastAsia="仿宋_GB2312" w:cs="仿宋_GB2312"/>
          <w:color w:val="000000"/>
          <w:spacing w:val="0"/>
          <w:w w:val="100"/>
          <w:position w:val="0"/>
          <w:sz w:val="32"/>
          <w:szCs w:val="32"/>
        </w:rPr>
        <w:t>市医疗保障局负责解释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20"/>
        <w:jc w:val="left"/>
        <w:textAlignment w:val="auto"/>
        <w:rPr>
          <w:rFonts w:hint="eastAsia" w:ascii="仿宋_GB2312" w:hAnsi="仿宋_GB2312" w:eastAsia="仿宋_GB2312" w:cs="仿宋_GB2312"/>
          <w:sz w:val="32"/>
          <w:szCs w:val="32"/>
        </w:rPr>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0" w:h="16840"/>
          <w:pgMar w:top="1366" w:right="968" w:bottom="1436" w:left="1505" w:header="0" w:footer="3" w:gutter="0"/>
          <w:cols w:space="720" w:num="1"/>
          <w:titlePg/>
          <w:rtlGutter w:val="0"/>
          <w:docGrid w:linePitch="360" w:charSpace="0"/>
        </w:sectPr>
      </w:pPr>
      <w:r>
        <w:rPr>
          <w:rFonts w:hint="eastAsia" w:ascii="仿宋_GB2312" w:hAnsi="仿宋_GB2312" w:eastAsia="仿宋_GB2312" w:cs="仿宋_GB2312"/>
          <w:color w:val="000000"/>
          <w:spacing w:val="0"/>
          <w:w w:val="100"/>
          <w:position w:val="0"/>
          <w:sz w:val="32"/>
          <w:szCs w:val="32"/>
        </w:rPr>
        <w:t>第十五条本办法自</w:t>
      </w:r>
      <w:r>
        <w:rPr>
          <w:rFonts w:hint="eastAsia" w:ascii="仿宋_GB2312" w:hAnsi="仿宋_GB2312" w:eastAsia="仿宋_GB2312" w:cs="仿宋_GB2312"/>
          <w:color w:val="000000"/>
          <w:spacing w:val="0"/>
          <w:w w:val="100"/>
          <w:position w:val="0"/>
          <w:sz w:val="32"/>
          <w:szCs w:val="32"/>
          <w:lang w:val="en-US" w:eastAsia="zh-CN"/>
        </w:rPr>
        <w:t>2022</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XX</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XX</w:t>
      </w:r>
      <w:r>
        <w:rPr>
          <w:rFonts w:hint="eastAsia" w:ascii="仿宋_GB2312" w:hAnsi="仿宋_GB2312" w:eastAsia="仿宋_GB2312" w:cs="仿宋_GB2312"/>
          <w:color w:val="000000"/>
          <w:spacing w:val="0"/>
          <w:w w:val="100"/>
          <w:position w:val="0"/>
          <w:sz w:val="32"/>
          <w:szCs w:val="32"/>
        </w:rPr>
        <w:t>日起施行。</w:t>
      </w:r>
    </w:p>
    <w:p>
      <w:pPr>
        <w:pStyle w:val="4"/>
        <w:keepNext/>
        <w:keepLines/>
        <w:widowControl w:val="0"/>
        <w:shd w:val="clear" w:color="auto" w:fill="auto"/>
        <w:bidi w:val="0"/>
        <w:spacing w:before="0" w:after="140" w:line="240" w:lineRule="auto"/>
        <w:ind w:left="0" w:right="0" w:firstLine="0"/>
        <w:jc w:val="center"/>
        <w:rPr>
          <w:sz w:val="44"/>
          <w:szCs w:val="44"/>
        </w:rPr>
      </w:pPr>
      <w:bookmarkStart w:id="12" w:name="bookmark698"/>
      <w:bookmarkStart w:id="13" w:name="bookmark699"/>
      <w:bookmarkStart w:id="14" w:name="bookmark700"/>
      <w:r>
        <w:rPr>
          <w:b/>
          <w:bCs/>
          <w:color w:val="000000"/>
          <w:spacing w:val="0"/>
          <w:w w:val="100"/>
          <w:position w:val="0"/>
          <w:sz w:val="44"/>
          <w:szCs w:val="44"/>
        </w:rPr>
        <w:t>信用修复申请书</w:t>
      </w:r>
      <w:bookmarkEnd w:id="12"/>
      <w:bookmarkEnd w:id="13"/>
      <w:bookmarkEnd w:id="14"/>
    </w:p>
    <w:p>
      <w:pPr>
        <w:pStyle w:val="7"/>
        <w:keepNext w:val="0"/>
        <w:keepLines w:val="0"/>
        <w:widowControl w:val="0"/>
        <w:shd w:val="clear" w:color="auto" w:fill="auto"/>
        <w:bidi w:val="0"/>
        <w:spacing w:before="0" w:after="0" w:line="240" w:lineRule="auto"/>
        <w:ind w:left="5300" w:right="0" w:firstLine="0"/>
        <w:jc w:val="left"/>
        <w:rPr>
          <w:sz w:val="24"/>
          <w:szCs w:val="24"/>
        </w:rPr>
      </w:pPr>
      <w:r>
        <w:rPr>
          <w:color w:val="000000"/>
          <w:spacing w:val="0"/>
          <w:w w:val="100"/>
          <w:position w:val="0"/>
          <w:sz w:val="24"/>
          <w:szCs w:val="24"/>
        </w:rPr>
        <w:t>编号：</w:t>
      </w:r>
    </w:p>
    <w:tbl>
      <w:tblPr>
        <w:tblStyle w:val="2"/>
        <w:tblW w:w="0" w:type="auto"/>
        <w:jc w:val="center"/>
        <w:tblLayout w:type="fixed"/>
        <w:tblCellMar>
          <w:top w:w="0" w:type="dxa"/>
          <w:left w:w="10" w:type="dxa"/>
          <w:bottom w:w="0" w:type="dxa"/>
          <w:right w:w="10" w:type="dxa"/>
        </w:tblCellMar>
      </w:tblPr>
      <w:tblGrid>
        <w:gridCol w:w="3384"/>
        <w:gridCol w:w="2328"/>
        <w:gridCol w:w="1066"/>
        <w:gridCol w:w="2165"/>
      </w:tblGrid>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申请人（单位）名称</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63" w:hRule="exact"/>
          <w:jc w:val="center"/>
        </w:trPr>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17" w:lineRule="exact"/>
              <w:ind w:left="0" w:right="0" w:firstLine="0"/>
              <w:jc w:val="center"/>
              <w:rPr>
                <w:sz w:val="26"/>
                <w:szCs w:val="26"/>
              </w:rPr>
            </w:pPr>
            <w:r>
              <w:rPr>
                <w:color w:val="000000"/>
                <w:spacing w:val="0"/>
                <w:w w:val="100"/>
                <w:position w:val="0"/>
                <w:sz w:val="26"/>
                <w:szCs w:val="26"/>
              </w:rPr>
              <w:t>统一社会信用代码（自然人填写身份证号码）</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17" w:lineRule="exact"/>
              <w:ind w:left="0" w:leftChars="0" w:right="0" w:firstLine="0" w:firstLineChars="0"/>
              <w:jc w:val="center"/>
              <w:rPr>
                <w:sz w:val="26"/>
                <w:szCs w:val="26"/>
              </w:rPr>
            </w:pPr>
            <w:r>
              <w:rPr>
                <w:color w:val="000000"/>
                <w:spacing w:val="0"/>
                <w:w w:val="100"/>
                <w:position w:val="0"/>
                <w:sz w:val="26"/>
                <w:szCs w:val="26"/>
              </w:rPr>
              <w:t>申请日期</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联系方式</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240"/>
              <w:jc w:val="left"/>
              <w:rPr>
                <w:sz w:val="26"/>
                <w:szCs w:val="26"/>
              </w:rPr>
            </w:pPr>
            <w:r>
              <w:rPr>
                <w:color w:val="000000"/>
                <w:spacing w:val="0"/>
                <w:w w:val="100"/>
                <w:position w:val="0"/>
                <w:sz w:val="26"/>
                <w:szCs w:val="26"/>
              </w:rPr>
              <w:t>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通讯地址</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申请修复的失信内容</w:t>
            </w:r>
          </w:p>
        </w:tc>
      </w:tr>
      <w:tr>
        <w:tblPrEx>
          <w:tblCellMar>
            <w:top w:w="0" w:type="dxa"/>
            <w:left w:w="10" w:type="dxa"/>
            <w:bottom w:w="0" w:type="dxa"/>
            <w:right w:w="10" w:type="dxa"/>
          </w:tblCellMar>
        </w:tblPrEx>
        <w:trPr>
          <w:trHeight w:val="663" w:hRule="exact"/>
          <w:jc w:val="center"/>
        </w:trPr>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200" w:after="0" w:line="240" w:lineRule="auto"/>
              <w:ind w:left="0" w:leftChars="0" w:right="0" w:firstLine="0" w:firstLineChars="0"/>
              <w:jc w:val="center"/>
              <w:rPr>
                <w:sz w:val="26"/>
                <w:szCs w:val="26"/>
              </w:rPr>
            </w:pPr>
            <w:r>
              <w:rPr>
                <w:color w:val="000000"/>
                <w:spacing w:val="0"/>
                <w:w w:val="100"/>
                <w:position w:val="0"/>
                <w:sz w:val="26"/>
                <w:szCs w:val="26"/>
              </w:rPr>
              <w:t>失信行为认定通知书编号</w:t>
            </w:r>
          </w:p>
        </w:tc>
        <w:tc>
          <w:tcPr>
            <w:tcBorders>
              <w:top w:val="single" w:color="auto" w:sz="4" w:space="0"/>
              <w:left w:val="single" w:color="auto" w:sz="4" w:space="0"/>
            </w:tcBorders>
            <w:shd w:val="clear" w:color="auto" w:fill="FFFFFF"/>
            <w:vAlign w:val="center"/>
          </w:tcPr>
          <w:p>
            <w:pPr>
              <w:widowControl w:val="0"/>
              <w:rPr>
                <w:sz w:val="10"/>
                <w:szCs w:val="10"/>
              </w:rPr>
            </w:pP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26" w:lineRule="exact"/>
              <w:ind w:left="0" w:leftChars="0" w:right="0" w:firstLine="0" w:firstLineChars="0"/>
              <w:jc w:val="center"/>
              <w:rPr>
                <w:sz w:val="26"/>
                <w:szCs w:val="26"/>
              </w:rPr>
            </w:pPr>
            <w:r>
              <w:rPr>
                <w:color w:val="000000"/>
                <w:spacing w:val="0"/>
                <w:w w:val="100"/>
                <w:position w:val="0"/>
                <w:sz w:val="26"/>
                <w:szCs w:val="26"/>
              </w:rPr>
              <w:t>认定部门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失信行为描述及处罚决定</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申请理由及整改措施</w:t>
            </w:r>
          </w:p>
        </w:tc>
      </w:tr>
      <w:tr>
        <w:tblPrEx>
          <w:tblCellMar>
            <w:top w:w="0" w:type="dxa"/>
            <w:left w:w="10" w:type="dxa"/>
            <w:bottom w:w="0" w:type="dxa"/>
            <w:right w:w="10" w:type="dxa"/>
          </w:tblCellMar>
        </w:tblPrEx>
        <w:trPr>
          <w:trHeight w:val="1565" w:hRule="exact"/>
          <w:jc w:val="center"/>
        </w:trPr>
        <w:tc>
          <w:tcPr>
            <w:gridSpan w:val="4"/>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申请人信用承诺</w:t>
            </w:r>
          </w:p>
        </w:tc>
      </w:tr>
      <w:tr>
        <w:tblPrEx>
          <w:tblCellMar>
            <w:top w:w="0" w:type="dxa"/>
            <w:left w:w="10" w:type="dxa"/>
            <w:bottom w:w="0" w:type="dxa"/>
            <w:right w:w="10" w:type="dxa"/>
          </w:tblCellMar>
        </w:tblPrEx>
        <w:trPr>
          <w:trHeight w:val="2242" w:hRule="exact"/>
          <w:jc w:val="center"/>
        </w:trPr>
        <w:tc>
          <w:tcPr>
            <w:gridSpan w:val="4"/>
            <w:tcBorders>
              <w:top w:val="single" w:color="auto" w:sz="4" w:space="0"/>
              <w:left w:val="single" w:color="auto" w:sz="4" w:space="0"/>
              <w:right w:val="single" w:color="auto" w:sz="4" w:space="0"/>
            </w:tcBorders>
            <w:shd w:val="clear" w:color="auto" w:fill="FFFFFF"/>
            <w:vAlign w:val="bottom"/>
          </w:tcPr>
          <w:p>
            <w:pPr>
              <w:pStyle w:val="8"/>
              <w:keepNext w:val="0"/>
              <w:keepLines w:val="0"/>
              <w:widowControl w:val="0"/>
              <w:numPr>
                <w:ilvl w:val="0"/>
                <w:numId w:val="1"/>
              </w:numPr>
              <w:shd w:val="clear" w:color="auto" w:fill="auto"/>
              <w:tabs>
                <w:tab w:val="left" w:pos="326"/>
              </w:tabs>
              <w:bidi w:val="0"/>
              <w:spacing w:before="0" w:after="0" w:line="326" w:lineRule="exact"/>
              <w:ind w:left="0" w:right="0" w:firstLine="0"/>
              <w:jc w:val="left"/>
              <w:rPr>
                <w:sz w:val="26"/>
                <w:szCs w:val="26"/>
              </w:rPr>
            </w:pPr>
            <w:r>
              <w:rPr>
                <w:color w:val="000000"/>
                <w:spacing w:val="0"/>
                <w:w w:val="100"/>
                <w:position w:val="0"/>
                <w:sz w:val="26"/>
                <w:szCs w:val="26"/>
              </w:rPr>
              <w:t>已了解掌握并将自觉遵守国家和地方医疗保障及信用监管相关法律法规和规章制度。</w:t>
            </w:r>
          </w:p>
          <w:p>
            <w:pPr>
              <w:pStyle w:val="8"/>
              <w:keepNext w:val="0"/>
              <w:keepLines w:val="0"/>
              <w:widowControl w:val="0"/>
              <w:numPr>
                <w:ilvl w:val="0"/>
                <w:numId w:val="1"/>
              </w:numPr>
              <w:shd w:val="clear" w:color="auto" w:fill="auto"/>
              <w:tabs>
                <w:tab w:val="left" w:pos="259"/>
              </w:tabs>
              <w:bidi w:val="0"/>
              <w:spacing w:before="0" w:after="0" w:line="326" w:lineRule="exact"/>
              <w:ind w:left="0" w:right="0" w:firstLine="0"/>
              <w:jc w:val="left"/>
              <w:rPr>
                <w:sz w:val="26"/>
                <w:szCs w:val="26"/>
              </w:rPr>
            </w:pPr>
            <w:r>
              <w:rPr>
                <w:color w:val="000000"/>
                <w:spacing w:val="0"/>
                <w:w w:val="100"/>
                <w:position w:val="0"/>
                <w:sz w:val="26"/>
                <w:szCs w:val="26"/>
              </w:rPr>
              <w:t>信用修复行为真实发生，不存在虚假应付。</w:t>
            </w:r>
          </w:p>
          <w:p>
            <w:pPr>
              <w:pStyle w:val="8"/>
              <w:keepNext w:val="0"/>
              <w:keepLines w:val="0"/>
              <w:widowControl w:val="0"/>
              <w:numPr>
                <w:ilvl w:val="0"/>
                <w:numId w:val="1"/>
              </w:numPr>
              <w:shd w:val="clear" w:color="auto" w:fill="auto"/>
              <w:tabs>
                <w:tab w:val="left" w:pos="254"/>
              </w:tabs>
              <w:bidi w:val="0"/>
              <w:spacing w:before="0" w:after="0" w:line="326" w:lineRule="exact"/>
              <w:ind w:left="0" w:right="0" w:firstLine="0"/>
              <w:jc w:val="left"/>
              <w:rPr>
                <w:sz w:val="26"/>
                <w:szCs w:val="26"/>
              </w:rPr>
            </w:pPr>
            <w:r>
              <w:rPr>
                <w:color w:val="000000"/>
                <w:spacing w:val="0"/>
                <w:w w:val="100"/>
                <w:position w:val="0"/>
                <w:sz w:val="26"/>
                <w:szCs w:val="26"/>
              </w:rPr>
              <w:t>提供的所有资料或信息均合法、真实、准确和有效。</w:t>
            </w:r>
          </w:p>
          <w:p>
            <w:pPr>
              <w:pStyle w:val="8"/>
              <w:keepNext w:val="0"/>
              <w:keepLines w:val="0"/>
              <w:widowControl w:val="0"/>
              <w:numPr>
                <w:ilvl w:val="0"/>
                <w:numId w:val="1"/>
              </w:numPr>
              <w:shd w:val="clear" w:color="auto" w:fill="auto"/>
              <w:tabs>
                <w:tab w:val="left" w:pos="269"/>
              </w:tabs>
              <w:bidi w:val="0"/>
              <w:spacing w:before="0" w:after="0" w:line="326" w:lineRule="exact"/>
              <w:ind w:left="0" w:right="0" w:firstLine="0"/>
              <w:jc w:val="left"/>
              <w:rPr>
                <w:sz w:val="26"/>
                <w:szCs w:val="26"/>
              </w:rPr>
            </w:pPr>
            <w:r>
              <w:rPr>
                <w:color w:val="000000"/>
                <w:spacing w:val="0"/>
                <w:w w:val="100"/>
                <w:position w:val="0"/>
                <w:sz w:val="26"/>
                <w:szCs w:val="26"/>
              </w:rPr>
              <w:t>加强自律管理，不再产生新的失信行为。</w:t>
            </w:r>
          </w:p>
          <w:p>
            <w:pPr>
              <w:pStyle w:val="8"/>
              <w:keepNext w:val="0"/>
              <w:keepLines w:val="0"/>
              <w:widowControl w:val="0"/>
              <w:numPr>
                <w:ilvl w:val="0"/>
                <w:numId w:val="1"/>
              </w:numPr>
              <w:shd w:val="clear" w:color="auto" w:fill="auto"/>
              <w:tabs>
                <w:tab w:val="left" w:pos="269"/>
                <w:tab w:val="left" w:leader="underscore" w:pos="8798"/>
              </w:tabs>
              <w:bidi w:val="0"/>
              <w:spacing w:before="0" w:after="160" w:line="326" w:lineRule="exact"/>
              <w:ind w:left="0" w:right="0" w:firstLine="0"/>
              <w:jc w:val="left"/>
              <w:rPr>
                <w:sz w:val="26"/>
                <w:szCs w:val="26"/>
              </w:rPr>
            </w:pPr>
            <w:r>
              <w:rPr>
                <w:color w:val="000000"/>
                <w:spacing w:val="0"/>
                <w:w w:val="100"/>
                <w:position w:val="0"/>
                <w:sz w:val="26"/>
                <w:szCs w:val="26"/>
              </w:rPr>
              <w:t>其他承诺事项：</w:t>
            </w:r>
            <w:r>
              <w:rPr>
                <w:color w:val="000000"/>
                <w:spacing w:val="0"/>
                <w:w w:val="100"/>
                <w:position w:val="0"/>
                <w:sz w:val="26"/>
                <w:szCs w:val="26"/>
              </w:rPr>
              <w:tab/>
            </w:r>
          </w:p>
          <w:p>
            <w:pPr>
              <w:pStyle w:val="8"/>
              <w:keepNext w:val="0"/>
              <w:keepLines w:val="0"/>
              <w:widowControl w:val="0"/>
              <w:shd w:val="clear" w:color="auto" w:fill="auto"/>
              <w:bidi w:val="0"/>
              <w:spacing w:before="0" w:after="80" w:line="240" w:lineRule="auto"/>
              <w:ind w:left="0" w:right="0" w:firstLine="0"/>
              <w:jc w:val="right"/>
              <w:rPr>
                <w:sz w:val="8"/>
                <w:szCs w:val="8"/>
              </w:rPr>
            </w:pPr>
            <w:r>
              <w:rPr>
                <w:rFonts w:ascii="Times New Roman" w:hAnsi="Times New Roman" w:eastAsia="Times New Roman" w:cs="Times New Roman"/>
                <w:b/>
                <w:bCs/>
                <w:color w:val="000000"/>
                <w:spacing w:val="0"/>
                <w:w w:val="100"/>
                <w:position w:val="0"/>
                <w:sz w:val="8"/>
                <w:szCs w:val="8"/>
                <w:lang w:val="en-US" w:eastAsia="en-US" w:bidi="en-US"/>
              </w:rPr>
              <w:t>O</w:t>
            </w:r>
          </w:p>
        </w:tc>
      </w:tr>
      <w:tr>
        <w:tblPrEx>
          <w:tblCellMar>
            <w:top w:w="0" w:type="dxa"/>
            <w:left w:w="10" w:type="dxa"/>
            <w:bottom w:w="0" w:type="dxa"/>
            <w:right w:w="10" w:type="dxa"/>
          </w:tblCellMar>
        </w:tblPrEx>
        <w:trPr>
          <w:trHeight w:val="2616" w:hRule="exact"/>
          <w:jc w:val="center"/>
        </w:trPr>
        <w:tc>
          <w:tcPr>
            <w:gridSpan w:val="4"/>
            <w:tcBorders>
              <w:top w:val="single" w:color="auto" w:sz="4" w:space="0"/>
              <w:left w:val="single" w:color="auto" w:sz="4" w:space="0"/>
              <w:right w:val="single" w:color="auto" w:sz="4" w:space="0"/>
            </w:tcBorders>
            <w:shd w:val="clear" w:color="auto" w:fill="FFFFFF"/>
            <w:vAlign w:val="top"/>
          </w:tcPr>
          <w:p>
            <w:pPr>
              <w:pStyle w:val="8"/>
              <w:keepNext w:val="0"/>
              <w:keepLines w:val="0"/>
              <w:widowControl w:val="0"/>
              <w:shd w:val="clear" w:color="auto" w:fill="auto"/>
              <w:bidi w:val="0"/>
              <w:spacing w:before="0" w:after="600" w:line="336" w:lineRule="exact"/>
              <w:ind w:left="0" w:right="0" w:firstLine="580"/>
              <w:jc w:val="left"/>
              <w:rPr>
                <w:sz w:val="26"/>
                <w:szCs w:val="26"/>
              </w:rPr>
            </w:pPr>
            <w:r>
              <w:rPr>
                <w:color w:val="000000"/>
                <w:spacing w:val="0"/>
                <w:w w:val="100"/>
                <w:position w:val="0"/>
                <w:sz w:val="26"/>
                <w:szCs w:val="26"/>
              </w:rPr>
              <w:t>如违反承诺，自愿承担相应的法律后果。</w:t>
            </w:r>
          </w:p>
          <w:p>
            <w:pPr>
              <w:pStyle w:val="8"/>
              <w:keepNext w:val="0"/>
              <w:keepLines w:val="0"/>
              <w:widowControl w:val="0"/>
              <w:shd w:val="clear" w:color="auto" w:fill="auto"/>
              <w:tabs>
                <w:tab w:val="left" w:pos="4898"/>
              </w:tabs>
              <w:bidi w:val="0"/>
              <w:spacing w:before="0" w:after="600" w:line="336" w:lineRule="exact"/>
              <w:ind w:left="0" w:right="0" w:firstLine="280"/>
              <w:jc w:val="left"/>
              <w:rPr>
                <w:sz w:val="26"/>
                <w:szCs w:val="26"/>
              </w:rPr>
            </w:pPr>
            <w:r>
              <w:rPr>
                <w:color w:val="000000"/>
                <w:spacing w:val="0"/>
                <w:w w:val="100"/>
                <w:position w:val="0"/>
                <w:sz w:val="26"/>
                <w:szCs w:val="26"/>
              </w:rPr>
              <w:t>申请人（单位）：（签章）</w:t>
            </w:r>
            <w:r>
              <w:rPr>
                <w:color w:val="000000"/>
                <w:spacing w:val="0"/>
                <w:w w:val="100"/>
                <w:position w:val="0"/>
                <w:sz w:val="26"/>
                <w:szCs w:val="26"/>
              </w:rPr>
              <w:tab/>
            </w:r>
            <w:r>
              <w:rPr>
                <w:color w:val="000000"/>
                <w:spacing w:val="0"/>
                <w:w w:val="100"/>
                <w:position w:val="0"/>
                <w:sz w:val="26"/>
                <w:szCs w:val="26"/>
              </w:rPr>
              <w:t>申请日期：</w:t>
            </w:r>
          </w:p>
          <w:p>
            <w:pPr>
              <w:pStyle w:val="8"/>
              <w:keepNext w:val="0"/>
              <w:keepLines w:val="0"/>
              <w:widowControl w:val="0"/>
              <w:shd w:val="clear" w:color="auto" w:fill="auto"/>
              <w:bidi w:val="0"/>
              <w:spacing w:before="0" w:after="600" w:line="336" w:lineRule="exact"/>
              <w:ind w:left="0" w:right="0" w:firstLine="580"/>
              <w:jc w:val="left"/>
              <w:rPr>
                <w:sz w:val="26"/>
                <w:szCs w:val="26"/>
              </w:rPr>
            </w:pPr>
            <w:r>
              <w:rPr>
                <w:color w:val="000000"/>
                <w:spacing w:val="0"/>
                <w:w w:val="100"/>
                <w:position w:val="0"/>
                <w:sz w:val="26"/>
                <w:szCs w:val="26"/>
              </w:rPr>
              <w:t>备注：申请人为单位时，需经单位负责人或法定代表人签字后加盖公章方可有效。</w:t>
            </w:r>
          </w:p>
        </w:tc>
      </w:tr>
      <w:tr>
        <w:tblPrEx>
          <w:tblCellMar>
            <w:top w:w="0" w:type="dxa"/>
            <w:left w:w="10" w:type="dxa"/>
            <w:bottom w:w="0" w:type="dxa"/>
            <w:right w:w="10" w:type="dxa"/>
          </w:tblCellMar>
        </w:tblPrEx>
        <w:trPr>
          <w:trHeight w:val="1310" w:hRule="exact"/>
          <w:jc w:val="center"/>
        </w:trPr>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附件材料说明：</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3375660</wp:posOffset>
              </wp:positionH>
              <wp:positionV relativeFrom="page">
                <wp:posOffset>9975215</wp:posOffset>
              </wp:positionV>
              <wp:extent cx="676910" cy="103505"/>
              <wp:effectExtent l="0" t="0" r="0" b="0"/>
              <wp:wrapNone/>
              <wp:docPr id="602" name="Shape 602"/>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602" o:spid="_x0000_s1026" o:spt="202" type="#_x0000_t202" style="position:absolute;left:0pt;margin-left:265.8pt;margin-top:785.45pt;height:8.15pt;width:53.3pt;mso-position-horizontal-relative:page;mso-position-vertical-relative:page;mso-wrap-style:none;z-index:-251657216;mso-width-relative:page;mso-height-relative:page;" filled="f" stroked="f" coordsize="21600,21600" o:gfxdata="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btpHY&#10;AAAADQEAAA8AAAAAAAAAAQAgAAAAIgAAAGRycy9kb3ducmV2LnhtbFBLAQIUABQAAAAIAIdO4kBU&#10;+qbFrgEAAHMDAAAOAAAAAAAAAAEAIAAAACcBAABkcnMvZTJvRG9jLnhtbFBLBQYAAAAABgAGAFkB&#10;AABH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3375660</wp:posOffset>
              </wp:positionH>
              <wp:positionV relativeFrom="page">
                <wp:posOffset>9975215</wp:posOffset>
              </wp:positionV>
              <wp:extent cx="676910" cy="103505"/>
              <wp:effectExtent l="0" t="0" r="0" b="0"/>
              <wp:wrapNone/>
              <wp:docPr id="604" name="Shape 604"/>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604" o:spid="_x0000_s1026" o:spt="202" type="#_x0000_t202" style="position:absolute;left:0pt;margin-left:265.8pt;margin-top:785.45pt;height:8.15pt;width:53.3pt;mso-position-horizontal-relative:page;mso-position-vertical-relative:page;mso-wrap-style:none;z-index:-251657216;mso-width-relative:page;mso-height-relative:page;" filled="f" stroked="f" coordsize="21600,21600" o:gfxdata="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G7aR&#10;2AAAAA0BAAAPAAAAAAAAAAEAIAAAACIAAABkcnMvZG93bnJldi54bWxQSwECFAAUAAAACACHTuJA&#10;KzWvrq8BAABzAwAADgAAAAAAAAABACAAAAAnAQAAZHJzL2Uyb0RvYy54bWxQSwUGAAAAAAYABgBZ&#10;AQAASA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3402330</wp:posOffset>
              </wp:positionH>
              <wp:positionV relativeFrom="page">
                <wp:posOffset>9997440</wp:posOffset>
              </wp:positionV>
              <wp:extent cx="676910" cy="100330"/>
              <wp:effectExtent l="0" t="0" r="0" b="0"/>
              <wp:wrapNone/>
              <wp:docPr id="606" name="Shape 606"/>
              <wp:cNvGraphicFramePr/>
              <a:graphic xmlns:a="http://schemas.openxmlformats.org/drawingml/2006/main">
                <a:graphicData uri="http://schemas.microsoft.com/office/word/2010/wordprocessingShape">
                  <wps:wsp>
                    <wps:cNvSpPr txBox="1"/>
                    <wps:spPr>
                      <a:xfrm>
                        <a:off x="0" y="0"/>
                        <a:ext cx="676910" cy="10033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606" o:spid="_x0000_s1026" o:spt="202" type="#_x0000_t202" style="position:absolute;left:0pt;margin-left:267.9pt;margin-top:787.2pt;height:7.9pt;width:53.3pt;mso-position-horizontal-relative:page;mso-position-vertical-relative:page;mso-wrap-style:none;z-index:-251657216;mso-width-relative:page;mso-height-relative:page;" filled="f" stroked="f" coordsize="21600,21600" o:gfxdata="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Ls&#10;fdkAAAANAQAADwAAAAAAAAABACAAAAAiAAAAZHJzL2Rvd25yZXYueG1sUEsBAhQAFAAAAAgAh07i&#10;QHRb9LGvAQAAcwMAAA4AAAAAAAAAAQAgAAAAKA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F100B"/>
    <w:multiLevelType w:val="singleLevel"/>
    <w:tmpl w:val="0CEF100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A43A7"/>
    <w:rsid w:val="06CB676A"/>
    <w:rsid w:val="09C05F1B"/>
    <w:rsid w:val="0EE06B2A"/>
    <w:rsid w:val="16016036"/>
    <w:rsid w:val="1CA04BFE"/>
    <w:rsid w:val="1EA97EA6"/>
    <w:rsid w:val="234939D4"/>
    <w:rsid w:val="2A455DC1"/>
    <w:rsid w:val="2A662182"/>
    <w:rsid w:val="34C957E7"/>
    <w:rsid w:val="36AD4316"/>
    <w:rsid w:val="3EA5077D"/>
    <w:rsid w:val="4D447CA9"/>
    <w:rsid w:val="51DA6087"/>
    <w:rsid w:val="545F7ABE"/>
    <w:rsid w:val="55F67FAE"/>
    <w:rsid w:val="59D92725"/>
    <w:rsid w:val="5A054C64"/>
    <w:rsid w:val="5B1D532A"/>
    <w:rsid w:val="60F7513F"/>
    <w:rsid w:val="640A0F68"/>
    <w:rsid w:val="64231E61"/>
    <w:rsid w:val="664D2080"/>
    <w:rsid w:val="6BA73DCD"/>
    <w:rsid w:val="6D83283D"/>
    <w:rsid w:val="6FFF0C00"/>
    <w:rsid w:val="71E66177"/>
    <w:rsid w:val="73321FF5"/>
    <w:rsid w:val="74CA43A7"/>
    <w:rsid w:val="773D7394"/>
    <w:rsid w:val="776300BF"/>
    <w:rsid w:val="7930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customStyle="1" w:styleId="7">
    <w:name w:val="Body text|3"/>
    <w:basedOn w:val="1"/>
    <w:qFormat/>
    <w:uiPriority w:val="0"/>
    <w:pPr>
      <w:widowControl w:val="0"/>
      <w:shd w:val="clear" w:color="auto" w:fill="auto"/>
      <w:spacing w:after="180"/>
    </w:pPr>
    <w:rPr>
      <w:rFonts w:ascii="宋体" w:hAnsi="宋体" w:eastAsia="宋体" w:cs="宋体"/>
      <w:sz w:val="26"/>
      <w:szCs w:val="26"/>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2022-02-05T05:52:00Z</dcterms:created>
  <dc:creator>夜空中最亮的星</dc:creator>
  <cp:lastModifiedBy>夜空中最亮的星</cp:lastModifiedBy>
  <dcterms:modified xsi:type="dcterms:W3CDTF">2022-03-01T00:34:11Z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6AEA42A67F464BC18C27112C561D3D50</vt:lpwstr>
  </property>
</Properties>
</file>