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芜湖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市医疗保障医保医师信用等级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评价管理办法（试行）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第一章总则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为推进我市医保基金监管信用体系建设工作，提升我市医保基金监管能力和水平，促进医保事业健康、可持续发展,营造诚实、自律、守信、互信的信用环境，根据《关于印发《安徽省医疗保障协议医师管理办法（试行）》《安徽省医疗保障协议医师管理实施细则（试行）》的通知》（皖医保发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号）、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芜湖市医疗保障信用管理办法（试行）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》等有关规定，制定本办法。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本办法适用于本市行政区域内医疗保障协议医师（以下简称医保医师）信用管理工作。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医保医师信用等级评价主要依据相关法律、政策规定和服务协议约定，对医保医师按照是否正确履行自身权利及义务，是否诚信规范履职尽责，是否合理规范使用医保基金等标准予以评定等级。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第二章信用评价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医保医师信用评价实行赋分制管理，并依据信用事件的性质、情节及涉及金额等因素科学赋分，详见附件。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根据信用赋分确定等级，信用等级统一划分为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C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、D四个等级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。总分值为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分值为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（含）-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，评定为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级，表示信用很好；分值为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含）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9（不含）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分的，评定为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级，表示信用好；分值为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（含）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6（不含）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分的，评定为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级，表示信用一般；分值为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分（不含）以下的，评定为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级，表示信用差。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医保医师信用评价以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周期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年度为评定周期，通过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安徽省医疗保障信息平台信用评价管理子系统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进行动态维护，期末分数清零后进入下一周期。医保医师信用信息涉及的情形未消除的，在下一周期重新参与评分。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医疗保障部门对医保医师的评价结果进行公示，公示期为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个工作日。医保医师对评价结果有异议的应在公示期内提出书面申诉，说明理由并提供相关证明材料。医疗保障部门应按规定对申诉进行调查核实，并于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个工作日内给予回复。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第三章信用管理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各级医疗保障部门根据评定信用等级情况，按照本章规定对不同信用等级的医保医师进行管理。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各级医疗保障部门对评定为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级的医保医师，由各级医疗保障部门定期在一定范围内予以通报表扬。定点医疗机构可自行表彰奖励。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各级医疗保障部门对评定为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级的医保医师信用情况进行通报并公开曝光。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建立医保信用红黑名单制度。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医保医师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在一个评价周期内无扣分记录的进入红名单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信用评价结果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D的进入黑名单，并定期将名单共享至信用中国（安徽芜湖）平台。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第四章附则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医疗保障部门建立医保医师信用档案，公布医保医师的信用等级评定情况，并提供查询服务。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芜湖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市医疗保障局负责解释。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日起实施。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20" w:line="598" w:lineRule="exact"/>
        <w:ind w:left="0" w:right="0" w:firstLine="360"/>
        <w:jc w:val="left"/>
        <w:rPr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6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芜湖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市医疗保障基金监管信用评价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指标操作手册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（医保医师）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一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指标选取原则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芜湖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市医疗保障基金监管信用评价指标选取本着聚焦监管、覆盖全面、优化选取、采集便捷的四项原则，为方便统计计算单项指标采用赋分制评分，指标体系中指标和评价方式按管理要求进行动态调整并及时公布，每项指标按管理要求赋予一定分值，未达到管理要求或标准的予以赋分或扣减，总分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同一加减分行为不重复加减分，以加减分多的权重为先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指标体系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（一）指标体系汇总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表1医疗保障基金监管信用评价指标体系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</w:p>
    <w:tbl>
      <w:tblPr>
        <w:tblStyle w:val="2"/>
        <w:tblW w:w="86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0"/>
        <w:gridCol w:w="2420"/>
        <w:gridCol w:w="3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一级指标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二级指标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三级指标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履行医保医师协议</w:t>
            </w: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1.1基础管理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1.1.1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变更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1.1.2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多点执业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1.1.3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服务编码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诊疗规范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病历记录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既往诊疗运用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用药管理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外配管理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知情同意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1.2.6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首诊负责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入院管理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1.2.8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出院管理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人员身份核查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外伤就诊记录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1.2.11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因病施治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1.2.12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慢病处方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1.2.13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医保目录执行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自律管理</w:t>
            </w:r>
          </w:p>
        </w:tc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学习宣传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2.1.1学习培训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2.1.2政策宣传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2.2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管理配合度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2.2.1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医保管理配合情况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欺诈骗保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3.1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虚假医疗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3.1.1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虚假医疗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3.2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虚假证明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3.1.2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虚假证明</w:t>
            </w:r>
          </w:p>
        </w:tc>
      </w:tr>
    </w:tbl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bookmarkStart w:id="0" w:name="bookmark581"/>
      <w:bookmarkStart w:id="1" w:name="bookmark582"/>
      <w:bookmarkStart w:id="2" w:name="bookmark580"/>
      <w:bookmarkStart w:id="3" w:name="bookmark579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0"/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二）指标解释</w:t>
      </w:r>
      <w:bookmarkEnd w:id="1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bookmarkStart w:id="4" w:name="bookmark583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1履行医保医师协议</w:t>
      </w:r>
      <w:bookmarkEnd w:id="2"/>
      <w:bookmarkEnd w:id="3"/>
      <w:bookmarkEnd w:id="4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1.1 基础管理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变更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评分标准：医师职业变更的，及时上报医保部门，并按规定变更医保医师服务协议。未及时变更，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多点执业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评分标准：经卫健部门许可多点执业的，应当与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执业地经办机构分别签订服务协议。多点签约未及时上报的，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服务编码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评分标准：医保医师做好各自的服务编码。将服务编码转借给被暂停或未签订服务协议的医师开具医保处方的；冒用其他医保医师服务编码开具医保处方的；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诊疗规范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1.2.1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病例记录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评分标准：医保医师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规范书写门（急）诊、住院病历和处方等医疗记录，确保医疗记录客观、全面、真实、准确、及时、完整。未按规范书写的，病例记录不及时或无法辨认的，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1.2.2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既往诊疗运用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评分标准：医保医师诊疗过程中应按规定查看既往就诊纪律、记载门诊病历，避免重复配药、重复检查。未按规定执行导致重复配药、重复检查的，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用药管理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医保医师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严格执行药品配药量、限制使用条件等规定，未执行规定，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外配管理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医保医师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执行门诊处方外配制度，未执行规定拒绝为参保病人开具外配处方的，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知情同意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参保人员住院期间需使用非医保支付范围内的药品、医疗服务项目、医用材料、特需服务等自费项目时，应当事先向参保人员或其家属说明并经其同意，急诊、抢救等特殊情形除外。未履行告知义务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首诊负责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医保医师应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坚持首诊负责制，执行逐级转诊制度，不得推诿、拒收病人，不得以任何借口让参保人提前或延迟出院。违反规定的，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1.2.7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入院管理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医保医师应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严格掌握住院标准，不得将无明确住院指征的参保人员收住入院，违反规定的，每发现一例，扣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出院管理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医保医师应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严格掌握出院标准，为符合出院条件的参保人员及时办理出院手续，不得将未治愈的参保人员强制，不得让住院参保人员带医疗检查或治疗项目出院，不得违规超量出院带药。违反规定的，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1.2.9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核查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医保医师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未按规定核验就诊人员身份，导致冒名就医的，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外伤就诊记录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医保医师应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如实记载外伤人员受伤原因和经过。未如实记载造成医保基金损失的，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扣完为止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1.2.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因病施治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医保医师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坚持因病施治原则，合理检查、合理治疗、合理用药。不过度医疗，不降低服务质量。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开具与疾病无关的药品检查治疗项目。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违反规定，每起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分,扣完为止。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慢病处方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医保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医师诊疗过程中，开具的门诊慢性（特殊）病用药处方应与认定病种相符，不符造成医保基金损失的，每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医保目录执行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医保医师应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严格执行医保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目录”。将目录外药品、诊疗项目和医疗服务设施纳入医疗保险基金支付，或故意为参保人员串换医保药品、医疗服务项目造成医保基金损失，每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扣完为止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5" w:name="bookmark587"/>
      <w:bookmarkStart w:id="6" w:name="bookmark588"/>
      <w:bookmarkStart w:id="7" w:name="bookmark589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自律管理</w:t>
      </w:r>
      <w:bookmarkEnd w:id="5"/>
      <w:bookmarkEnd w:id="6"/>
      <w:bookmarkEnd w:id="7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学习宣传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.1.1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学习培训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医保医师不按规定参加医疗保障部门举办的医疗保险业务培训，每发现一次扣1分，扣完为止。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日常培训等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2.1.2 政策宣传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医保医师应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主动学习医保政策,提高医保政策知晓度，并为参保人员做好宣传解释工作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故意曲解医保政策和管理规定，造成参保人员上访，每发现一例。扣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分，扣完为止。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信访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投诉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管理配合度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.2.1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医保管理配合情况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医保医师应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主动配合医疗保障部门管理，拒绝阻挠或不配合医疗保障部门开展必要监督检查的，每发现一次扣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扣完为止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指标值来源：医疗部门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日常管理等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8" w:name="bookmark594"/>
      <w:bookmarkStart w:id="9" w:name="bookmark595"/>
      <w:bookmarkStart w:id="10" w:name="bookmark593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欺诈骗保</w:t>
      </w:r>
      <w:bookmarkEnd w:id="8"/>
      <w:bookmarkEnd w:id="9"/>
      <w:bookmarkEnd w:id="10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虚假医疗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.1.1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虚假医疗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医保医师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通过编造医疗文书，办理虚假住院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挂床住院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或串通他人虚开门诊、住院票据及其他严重违反医保政策规定。每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扣完为止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虚假证明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.2.1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虚假证明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评分标准: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医保医师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为参保人员提供虚假证明材料，获取待遇资格，骗取医疗保险基金的。每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扣完为止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评分方式：直接打分。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指标值来源：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日常检查等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3408680</wp:posOffset>
              </wp:positionH>
              <wp:positionV relativeFrom="page">
                <wp:posOffset>9992995</wp:posOffset>
              </wp:positionV>
              <wp:extent cx="676910" cy="103505"/>
              <wp:effectExtent l="0" t="0" r="0" b="0"/>
              <wp:wrapNone/>
              <wp:docPr id="505" name="Shape 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5" o:spid="_x0000_s1026" o:spt="202" type="#_x0000_t202" style="position:absolute;left:0pt;margin-left:268.4pt;margin-top:786.85pt;height:8.15pt;width:53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9khwDZ&#10;AAAADQEAAA8AAAAAAAAAAQAgAAAAIgAAAGRycy9kb3ducmV2LnhtbFBLAQIUABQAAAAIAIdO4kDJ&#10;AG3srQEAAHM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19A4"/>
    <w:rsid w:val="009C15CF"/>
    <w:rsid w:val="00D32A2B"/>
    <w:rsid w:val="026B74AB"/>
    <w:rsid w:val="031511C4"/>
    <w:rsid w:val="03BB7FBE"/>
    <w:rsid w:val="05254F53"/>
    <w:rsid w:val="064E5119"/>
    <w:rsid w:val="0817314E"/>
    <w:rsid w:val="083420ED"/>
    <w:rsid w:val="08732C15"/>
    <w:rsid w:val="095C5D9F"/>
    <w:rsid w:val="09BA2AC6"/>
    <w:rsid w:val="0B067EC7"/>
    <w:rsid w:val="0B5605CC"/>
    <w:rsid w:val="0B563C61"/>
    <w:rsid w:val="0D786450"/>
    <w:rsid w:val="0F01750C"/>
    <w:rsid w:val="0F482F54"/>
    <w:rsid w:val="0F6F0AD3"/>
    <w:rsid w:val="0F871D69"/>
    <w:rsid w:val="0FE50EF5"/>
    <w:rsid w:val="0FFE195E"/>
    <w:rsid w:val="105B0B5E"/>
    <w:rsid w:val="105F12C2"/>
    <w:rsid w:val="18DD3D71"/>
    <w:rsid w:val="19573E8D"/>
    <w:rsid w:val="19DD25E4"/>
    <w:rsid w:val="1A195710"/>
    <w:rsid w:val="1BA41993"/>
    <w:rsid w:val="1BD87507"/>
    <w:rsid w:val="1CC25AC1"/>
    <w:rsid w:val="1CFE1968"/>
    <w:rsid w:val="1D4659E3"/>
    <w:rsid w:val="1E4C0596"/>
    <w:rsid w:val="1E6C0104"/>
    <w:rsid w:val="1E8A6AB3"/>
    <w:rsid w:val="1F78284D"/>
    <w:rsid w:val="1F9E2816"/>
    <w:rsid w:val="206E043A"/>
    <w:rsid w:val="207E43F5"/>
    <w:rsid w:val="20B35E4D"/>
    <w:rsid w:val="20B834A0"/>
    <w:rsid w:val="20CE2AF5"/>
    <w:rsid w:val="21F52495"/>
    <w:rsid w:val="22804C42"/>
    <w:rsid w:val="252D4FBC"/>
    <w:rsid w:val="26461511"/>
    <w:rsid w:val="267F67D1"/>
    <w:rsid w:val="26B24DF9"/>
    <w:rsid w:val="27DA0163"/>
    <w:rsid w:val="2A2953D2"/>
    <w:rsid w:val="2A404C37"/>
    <w:rsid w:val="2BCC53F1"/>
    <w:rsid w:val="2CB43679"/>
    <w:rsid w:val="2CC31B0E"/>
    <w:rsid w:val="2CE55D92"/>
    <w:rsid w:val="2D502C75"/>
    <w:rsid w:val="2D7778A9"/>
    <w:rsid w:val="2D8F1DD6"/>
    <w:rsid w:val="2DB72CF5"/>
    <w:rsid w:val="2F136A07"/>
    <w:rsid w:val="2F46487B"/>
    <w:rsid w:val="2F6340F7"/>
    <w:rsid w:val="2F7B047E"/>
    <w:rsid w:val="2FBE748A"/>
    <w:rsid w:val="30110DE2"/>
    <w:rsid w:val="3146704B"/>
    <w:rsid w:val="318B0720"/>
    <w:rsid w:val="322746E6"/>
    <w:rsid w:val="33986BED"/>
    <w:rsid w:val="34AE2A73"/>
    <w:rsid w:val="34D01D12"/>
    <w:rsid w:val="353F3CFB"/>
    <w:rsid w:val="35487054"/>
    <w:rsid w:val="35D94150"/>
    <w:rsid w:val="36875464"/>
    <w:rsid w:val="37963E29"/>
    <w:rsid w:val="382A0C93"/>
    <w:rsid w:val="38651CCB"/>
    <w:rsid w:val="39333B77"/>
    <w:rsid w:val="39D0586A"/>
    <w:rsid w:val="39F97CAF"/>
    <w:rsid w:val="3C017F5D"/>
    <w:rsid w:val="3CC549B2"/>
    <w:rsid w:val="3E03620E"/>
    <w:rsid w:val="3E1F46CA"/>
    <w:rsid w:val="3F732F1F"/>
    <w:rsid w:val="3FF6120F"/>
    <w:rsid w:val="40CD665F"/>
    <w:rsid w:val="412A6F15"/>
    <w:rsid w:val="41BF069E"/>
    <w:rsid w:val="42C27D1A"/>
    <w:rsid w:val="439B2A45"/>
    <w:rsid w:val="445350CD"/>
    <w:rsid w:val="44D22496"/>
    <w:rsid w:val="45FC4C14"/>
    <w:rsid w:val="46F11B84"/>
    <w:rsid w:val="46F55EAD"/>
    <w:rsid w:val="478706ED"/>
    <w:rsid w:val="49301E81"/>
    <w:rsid w:val="493F20C4"/>
    <w:rsid w:val="4A5D0A54"/>
    <w:rsid w:val="4BB52B12"/>
    <w:rsid w:val="4C680267"/>
    <w:rsid w:val="4D477799"/>
    <w:rsid w:val="4D577E3F"/>
    <w:rsid w:val="4D812CAB"/>
    <w:rsid w:val="4E0B07C7"/>
    <w:rsid w:val="4F9A44F8"/>
    <w:rsid w:val="4F9F42B5"/>
    <w:rsid w:val="50A62A29"/>
    <w:rsid w:val="51CB2747"/>
    <w:rsid w:val="527B23BF"/>
    <w:rsid w:val="539774E2"/>
    <w:rsid w:val="53EB76EC"/>
    <w:rsid w:val="54CA0FB5"/>
    <w:rsid w:val="54F50220"/>
    <w:rsid w:val="54FE4BE1"/>
    <w:rsid w:val="564156CE"/>
    <w:rsid w:val="56C43C09"/>
    <w:rsid w:val="57482A8C"/>
    <w:rsid w:val="589C09B9"/>
    <w:rsid w:val="58FE045E"/>
    <w:rsid w:val="59EB7233"/>
    <w:rsid w:val="5AB0697E"/>
    <w:rsid w:val="5ACE0C44"/>
    <w:rsid w:val="5B697EEF"/>
    <w:rsid w:val="5C700ABB"/>
    <w:rsid w:val="5CCE757F"/>
    <w:rsid w:val="607D5554"/>
    <w:rsid w:val="62D72BDE"/>
    <w:rsid w:val="62DB155F"/>
    <w:rsid w:val="63A71009"/>
    <w:rsid w:val="64591E34"/>
    <w:rsid w:val="658C7CF0"/>
    <w:rsid w:val="675608AD"/>
    <w:rsid w:val="68F42274"/>
    <w:rsid w:val="6AE83F12"/>
    <w:rsid w:val="6B2B3DFF"/>
    <w:rsid w:val="6B68191D"/>
    <w:rsid w:val="6C5B69BA"/>
    <w:rsid w:val="6CD209D6"/>
    <w:rsid w:val="6D7525BC"/>
    <w:rsid w:val="6E031C12"/>
    <w:rsid w:val="6FFD48DD"/>
    <w:rsid w:val="70AE3FB2"/>
    <w:rsid w:val="718F50E7"/>
    <w:rsid w:val="731A4616"/>
    <w:rsid w:val="73A905AA"/>
    <w:rsid w:val="75A77847"/>
    <w:rsid w:val="75D2280F"/>
    <w:rsid w:val="776143DD"/>
    <w:rsid w:val="776819A4"/>
    <w:rsid w:val="783613DA"/>
    <w:rsid w:val="78FB3062"/>
    <w:rsid w:val="7A6C06BC"/>
    <w:rsid w:val="7B42766E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4|1"/>
    <w:basedOn w:val="1"/>
    <w:qFormat/>
    <w:uiPriority w:val="0"/>
    <w:pPr>
      <w:widowControl w:val="0"/>
      <w:shd w:val="clear" w:color="auto" w:fill="auto"/>
      <w:spacing w:before="1220" w:after="800"/>
      <w:jc w:val="center"/>
      <w:outlineLvl w:val="3"/>
    </w:pPr>
    <w:rPr>
      <w:rFonts w:ascii="宋体" w:hAnsi="宋体" w:eastAsia="宋体" w:cs="宋体"/>
      <w:b/>
      <w:bCs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2022-02-05T05:49:00Z</dcterms:created>
  <dc:creator>夜空中最亮的星</dc:creator>
  <cp:lastModifiedBy>夜空中最亮的星</cp:lastModifiedBy>
  <dcterms:modified xsi:type="dcterms:W3CDTF">2022-02-27T03:51:12Z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A6126E8E08DC4F4280B20D7750B6EA5E</vt:lpwstr>
  </property>
</Properties>
</file>