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tbl>
      <w:tblPr>
        <w:tblStyle w:val="4"/>
        <w:tblpPr w:leftFromText="180" w:rightFromText="180" w:vertAnchor="text" w:horzAnchor="page" w:tblpX="1499" w:tblpY="444"/>
        <w:tblOverlap w:val="never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1007"/>
        <w:gridCol w:w="4048"/>
        <w:gridCol w:w="1183"/>
        <w:gridCol w:w="2160"/>
        <w:gridCol w:w="1010"/>
        <w:gridCol w:w="1010"/>
        <w:gridCol w:w="848"/>
        <w:gridCol w:w="1214"/>
        <w:gridCol w:w="9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  <w:t>中医适宜技术日间病床收治病种医保结算定额标准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医保疾病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编码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疾病名称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中医病症分类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治疗方式名称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病种定额（元）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基金支付额（元）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患者自付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临床路径治疗天数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I63.900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中风病（脑梗死）恢复期(诊断组)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中风病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门诊中医药适宜技术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675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按实际费用的25%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10-14日</w:t>
            </w:r>
          </w:p>
        </w:tc>
        <w:tc>
          <w:tcPr>
            <w:tcW w:w="3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执行经县卫健委批准确定的中医门诊临床路径标准，治疗疗程完成50%、治疗费用达定额标准70%以上的。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M51.202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腰椎间盘突出症(诊断组)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腰痛病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门诊中医药适宜技术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675</w:t>
            </w: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10-14日</w:t>
            </w: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M17.900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膝痹（膝关节骨性关节炎）（诊断组）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骨痹/膝痹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门诊中医药适宜技术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675</w:t>
            </w: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10-14日</w:t>
            </w: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G51.800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面瘫(诊断组)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面瘫病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门诊中医药适宜技术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675</w:t>
            </w: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10-14日</w:t>
            </w: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M75.001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肩周炎（诊断组）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肩凝症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门诊中医药适宜技术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675</w:t>
            </w: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10-14日</w:t>
            </w: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M47.201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项痹病（神经根型颈椎病）(诊断组)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项痹病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门诊中医药适宜技术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675</w:t>
            </w: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10-14日</w:t>
            </w: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M54.300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坐骨神经痛（诊断组）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偏痹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门诊中医药适宜技术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675</w:t>
            </w: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10-14日</w:t>
            </w: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M43.600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斜颈（诊断组）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斜颈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门诊中医药适宜技术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675</w:t>
            </w: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10-14日</w:t>
            </w: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widowControl/>
        <w:adjustRightInd w:val="0"/>
        <w:snapToGrid w:val="0"/>
        <w:spacing w:line="560" w:lineRule="exact"/>
        <w:rPr>
          <w:rFonts w:ascii="仿宋_GB2312" w:hAnsi="仿宋" w:eastAsia="仿宋_GB2312"/>
          <w:color w:val="000000"/>
          <w:sz w:val="10"/>
          <w:szCs w:val="10"/>
        </w:rPr>
      </w:pPr>
    </w:p>
    <w:p/>
    <w:p/>
    <w:p/>
    <w:p/>
    <w:p/>
    <w:p/>
    <w:p/>
    <w:p/>
    <w:p/>
    <w:p/>
    <w:p/>
    <w:p/>
    <w:p/>
    <w:p/>
    <w:p/>
    <w:p/>
    <w:p/>
    <w:p/>
    <w:p/>
    <w:tbl>
      <w:tblPr>
        <w:tblStyle w:val="4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1298"/>
        <w:gridCol w:w="1298"/>
        <w:gridCol w:w="1751"/>
        <w:gridCol w:w="1298"/>
        <w:gridCol w:w="1298"/>
        <w:gridCol w:w="1298"/>
        <w:gridCol w:w="44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  <w:t>西医适宜技术日间病床收治病种医保结算定额标准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医保疾病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编码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疾病名称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治疗方式名称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病种定额（元）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基金支付额（元）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患者自付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I25.901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冠心病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西医适宜技术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900</w:t>
            </w:r>
          </w:p>
        </w:tc>
        <w:tc>
          <w:tcPr>
            <w:tcW w:w="4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按实际费用的25%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不得少于3天且总费用</w:t>
            </w:r>
            <w:r>
              <w:rPr>
                <w:rFonts w:ascii="宋体" w:hAnsi="宋体" w:cs="宋体"/>
                <w:color w:val="000000"/>
                <w:sz w:val="24"/>
                <w:lang w:bidi="ar"/>
              </w:rPr>
              <w:t>≥</w:t>
            </w:r>
            <w:r>
              <w:rPr>
                <w:rFonts w:ascii="仿宋_GB2312" w:hAnsi="宋体" w:eastAsia="仿宋_GB2312" w:cs="仿宋_GB2312"/>
                <w:color w:val="000000"/>
                <w:sz w:val="24"/>
                <w:lang w:bidi="ar"/>
              </w:rPr>
              <w:t>定额70%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J44.900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慢性阻塞性肺疾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西医适宜技术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825</w:t>
            </w: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不得少于3天且总费用</w:t>
            </w:r>
            <w:r>
              <w:rPr>
                <w:rFonts w:ascii="宋体" w:hAnsi="宋体" w:cs="宋体"/>
                <w:color w:val="000000"/>
                <w:sz w:val="24"/>
                <w:lang w:bidi="ar"/>
              </w:rPr>
              <w:t>≥</w:t>
            </w:r>
            <w:r>
              <w:rPr>
                <w:rFonts w:ascii="仿宋_GB2312" w:hAnsi="宋体" w:eastAsia="仿宋_GB2312" w:cs="仿宋_GB2312"/>
                <w:color w:val="000000"/>
                <w:sz w:val="24"/>
                <w:lang w:bidi="ar"/>
              </w:rPr>
              <w:t>定额70%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J18.000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支气管肺炎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西医适宜技术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675</w:t>
            </w: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不得少于3天且总费用</w:t>
            </w:r>
            <w:r>
              <w:rPr>
                <w:rFonts w:ascii="宋体" w:hAnsi="宋体" w:cs="宋体"/>
                <w:color w:val="000000"/>
                <w:sz w:val="24"/>
                <w:lang w:bidi="ar"/>
              </w:rPr>
              <w:t>≥</w:t>
            </w:r>
            <w:r>
              <w:rPr>
                <w:rFonts w:ascii="仿宋_GB2312" w:hAnsi="宋体" w:eastAsia="仿宋_GB2312" w:cs="仿宋_GB2312"/>
                <w:color w:val="000000"/>
                <w:sz w:val="24"/>
                <w:lang w:bidi="ar"/>
              </w:rPr>
              <w:t>定额70%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J98.414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肺部感染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西医适宜技术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900</w:t>
            </w: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不得少于3天且总费用</w:t>
            </w:r>
            <w:r>
              <w:rPr>
                <w:rFonts w:ascii="宋体" w:hAnsi="宋体" w:cs="宋体"/>
                <w:color w:val="000000"/>
                <w:sz w:val="24"/>
                <w:lang w:bidi="ar"/>
              </w:rPr>
              <w:t>≥</w:t>
            </w:r>
            <w:r>
              <w:rPr>
                <w:rFonts w:ascii="仿宋_GB2312" w:hAnsi="宋体" w:eastAsia="仿宋_GB2312" w:cs="仿宋_GB2312"/>
                <w:color w:val="000000"/>
                <w:sz w:val="24"/>
                <w:lang w:bidi="ar"/>
              </w:rPr>
              <w:t>定额70%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H81.901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眩晕综合征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西医适宜技术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900</w:t>
            </w: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不得少于3天且总费用</w:t>
            </w:r>
            <w:r>
              <w:rPr>
                <w:rFonts w:ascii="宋体" w:hAnsi="宋体" w:cs="宋体"/>
                <w:color w:val="000000"/>
                <w:sz w:val="24"/>
                <w:lang w:bidi="ar"/>
              </w:rPr>
              <w:t>≥</w:t>
            </w:r>
            <w:r>
              <w:rPr>
                <w:rFonts w:ascii="仿宋_GB2312" w:hAnsi="宋体" w:eastAsia="仿宋_GB2312" w:cs="仿宋_GB2312"/>
                <w:color w:val="000000"/>
                <w:sz w:val="24"/>
                <w:lang w:bidi="ar"/>
              </w:rPr>
              <w:t>定额70%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I67.803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脑动脉供血不足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西医适宜技术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1125</w:t>
            </w: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不得少于3天且总费用</w:t>
            </w:r>
            <w:r>
              <w:rPr>
                <w:rFonts w:ascii="宋体" w:hAnsi="宋体" w:cs="宋体"/>
                <w:color w:val="000000"/>
                <w:sz w:val="24"/>
                <w:lang w:bidi="ar"/>
              </w:rPr>
              <w:t>≥</w:t>
            </w:r>
            <w:r>
              <w:rPr>
                <w:rFonts w:ascii="仿宋_GB2312" w:hAnsi="宋体" w:eastAsia="仿宋_GB2312" w:cs="仿宋_GB2312"/>
                <w:color w:val="000000"/>
                <w:sz w:val="24"/>
                <w:lang w:bidi="ar"/>
              </w:rPr>
              <w:t>定额70%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DB"/>
    <w:rsid w:val="00135FDB"/>
    <w:rsid w:val="00156DD8"/>
    <w:rsid w:val="00C118F1"/>
    <w:rsid w:val="00CB653E"/>
    <w:rsid w:val="3529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612</Words>
  <Characters>810</Characters>
  <Lines>27</Lines>
  <Paragraphs>22</Paragraphs>
  <TotalTime>1</TotalTime>
  <ScaleCrop>false</ScaleCrop>
  <LinksUpToDate>false</LinksUpToDate>
  <CharactersWithSpaces>810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2020-08-10T00:40:00Z</dcterms:created>
  <dc:creator>Administrator</dc:creator>
  <cp:lastModifiedBy>Lucien  </cp:lastModifiedBy>
  <dcterms:modified xsi:type="dcterms:W3CDTF">2022-11-17T09:06:01Z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4BACF7C6533440EDB5815ADFB3084AE1</vt:lpwstr>
  </property>
</Properties>
</file>